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eastAsia="仿宋_GB2312"/>
          <w:sz w:val="32"/>
          <w:szCs w:val="32"/>
          <w:shd w:val="clear" w:color="auto" w:fill="FFFFFF"/>
        </w:rPr>
      </w:pPr>
    </w:p>
    <w:p>
      <w:pPr>
        <w:jc w:val="center"/>
        <w:rPr>
          <w:rFonts w:ascii="仿宋_GB2312" w:eastAsia="仿宋_GB2312"/>
          <w:sz w:val="32"/>
          <w:szCs w:val="32"/>
          <w:shd w:val="clear" w:color="auto" w:fill="FFFFFF"/>
        </w:rPr>
      </w:pPr>
    </w:p>
    <w:p>
      <w:pPr>
        <w:jc w:val="center"/>
        <w:rPr>
          <w:rFonts w:ascii="仿宋_GB2312" w:eastAsia="仿宋_GB2312"/>
          <w:sz w:val="32"/>
          <w:szCs w:val="32"/>
          <w:shd w:val="clear" w:color="auto" w:fill="FFFFFF"/>
        </w:rPr>
      </w:pPr>
    </w:p>
    <w:p>
      <w:pPr>
        <w:jc w:val="center"/>
        <w:rPr>
          <w:rFonts w:ascii="仿宋_GB2312" w:eastAsia="仿宋_GB2312"/>
          <w:sz w:val="32"/>
          <w:szCs w:val="32"/>
          <w:shd w:val="clear" w:color="auto" w:fill="FFFFFF"/>
        </w:rPr>
      </w:pPr>
    </w:p>
    <w:p>
      <w:pPr>
        <w:spacing w:line="580" w:lineRule="exact"/>
        <w:jc w:val="center"/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color="000000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u w:color="000000"/>
          <w:lang w:val="en-US" w:eastAsia="zh-CN" w:bidi="ar-SA"/>
        </w:rPr>
        <w:t>浙教科规办〔2023〕 07号</w:t>
      </w:r>
      <w:bookmarkStart w:id="0" w:name="_GoBack"/>
      <w:bookmarkEnd w:id="0"/>
    </w:p>
    <w:p>
      <w:pPr>
        <w:jc w:val="center"/>
        <w:rPr>
          <w:rFonts w:ascii="仿宋_GB2312" w:eastAsia="仿宋_GB2312"/>
          <w:sz w:val="32"/>
          <w:szCs w:val="32"/>
          <w:shd w:val="clear" w:color="auto" w:fill="FFFFFF"/>
        </w:rPr>
      </w:pPr>
    </w:p>
    <w:p>
      <w:pPr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浙江省教育科学规划领导小组办公室</w:t>
      </w:r>
    </w:p>
    <w:p>
      <w:pPr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关于做好全国教育科学规划2023年度</w:t>
      </w:r>
    </w:p>
    <w:p>
      <w:pPr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  <w:r>
        <w:rPr>
          <w:rFonts w:hint="eastAsia" w:ascii="方正小标宋_GBK" w:hAnsi="Times New Roman" w:eastAsia="方正小标宋_GBK" w:cs="Times New Roman"/>
          <w:sz w:val="44"/>
          <w:szCs w:val="44"/>
        </w:rPr>
        <w:t>课题申报工作的通知</w:t>
      </w:r>
    </w:p>
    <w:p>
      <w:pPr>
        <w:spacing w:line="580" w:lineRule="exact"/>
        <w:jc w:val="center"/>
        <w:rPr>
          <w:rFonts w:hint="eastAsia" w:ascii="方正小标宋_GBK" w:hAnsi="Times New Roman" w:eastAsia="方正小标宋_GBK" w:cs="Times New Roman"/>
          <w:sz w:val="44"/>
          <w:szCs w:val="44"/>
        </w:rPr>
      </w:pPr>
    </w:p>
    <w:p>
      <w:pPr>
        <w:widowControl/>
        <w:shd w:val="clear" w:color="auto" w:fill="FFFFFF"/>
        <w:spacing w:line="420" w:lineRule="atLeast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各有关高校、设区市教科规划办：</w:t>
      </w:r>
    </w:p>
    <w:p>
      <w:pPr>
        <w:widowControl/>
        <w:shd w:val="clear" w:color="auto" w:fill="FFFFFF"/>
        <w:spacing w:line="420" w:lineRule="atLeast"/>
        <w:ind w:firstLine="645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根据全国教育科学规划领导小组办公室要求，现启动全国教育科学规划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年度课题申报工作，并将有关事宜通知如下：</w:t>
      </w:r>
    </w:p>
    <w:p>
      <w:pPr>
        <w:widowControl/>
        <w:shd w:val="clear" w:color="auto" w:fill="FFFFFF"/>
        <w:spacing w:line="555" w:lineRule="atLeast"/>
        <w:ind w:firstLine="67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一、申报课题类别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全国教育科学规划国家重大招标课题（见附件2指南）；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全国教育科学规划国家重点招标课题（见附件6指南重点条目）；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全国教育科学规划国家一般课题；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全国教育科学规划国家青年课题；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全国教育科学规划教育部重点课题；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6.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全国教育科学规划教育部青年课题；</w:t>
      </w:r>
    </w:p>
    <w:p>
      <w:pPr>
        <w:widowControl/>
        <w:shd w:val="clear" w:color="auto" w:fill="FFFFFF"/>
        <w:spacing w:line="555" w:lineRule="atLeast"/>
        <w:ind w:firstLine="660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7.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本年度设立“港澳台教育研究专项”(教育部重点)，其资助力度与全国教育科学规划教育部重点课题要求相同，研究年限均为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年，研究成果要求提交决策咨询报告和研究报告。申请者可针对港澳台教育中的重点问题自拟课题名称进行申报。</w:t>
      </w:r>
    </w:p>
    <w:p>
      <w:pPr>
        <w:widowControl/>
        <w:shd w:val="clear" w:color="auto" w:fill="FFFFFF"/>
        <w:spacing w:line="555" w:lineRule="atLeast"/>
        <w:ind w:firstLine="67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二、申报名额分配</w:t>
      </w:r>
    </w:p>
    <w:p>
      <w:pPr>
        <w:widowControl/>
        <w:shd w:val="clear" w:color="auto" w:fill="FFFFFF"/>
        <w:spacing w:line="555" w:lineRule="atLeast"/>
        <w:ind w:firstLine="675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全国教育科学规划课题实行限额申报，为提升我省各地区、学校申报质量，我省申报限额分配如下：</w:t>
      </w:r>
    </w:p>
    <w:p>
      <w:pPr>
        <w:widowControl/>
        <w:shd w:val="clear" w:color="auto" w:fill="FFFFFF"/>
        <w:spacing w:line="555" w:lineRule="atLeast"/>
        <w:ind w:firstLine="675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高校分配（宁波市属高校由宁波市统一申报）实施“基础数和奖励数”相结合的办法，其中：</w:t>
      </w:r>
    </w:p>
    <w:p>
      <w:pPr>
        <w:widowControl/>
        <w:shd w:val="clear" w:color="auto" w:fill="FFFFFF"/>
        <w:spacing w:line="555" w:lineRule="atLeast"/>
        <w:ind w:firstLine="675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（1）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基础数：设有师范类专业本科院校限额申报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项，其它本科院校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项，已获教育部批准转设的独立学院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4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项，其余独立学院仍通过本部申报，高职院校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项，广播电视大学系列由浙江省广播电视大学统一申报，类型同其他本科院校。</w:t>
      </w:r>
    </w:p>
    <w:p>
      <w:pPr>
        <w:widowControl/>
        <w:shd w:val="clear" w:color="auto" w:fill="FFFFFF"/>
        <w:spacing w:line="555" w:lineRule="atLeast"/>
        <w:ind w:firstLine="675"/>
        <w:textAlignment w:val="baseline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（2）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奖励数：各单位全国教育科学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年度课题立项数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(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通过宁波申报的不计算在内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)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。有教育类博士点的单位在此基础上增加3项。</w:t>
      </w:r>
    </w:p>
    <w:tbl>
      <w:tblPr>
        <w:tblStyle w:val="6"/>
        <w:tblW w:w="780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48"/>
        <w:gridCol w:w="34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555" w:lineRule="atLeast"/>
              <w:jc w:val="center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学 校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spacing w:line="555" w:lineRule="atLeast"/>
              <w:jc w:val="center"/>
              <w:textAlignment w:val="baseline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202</w:t>
            </w:r>
            <w:r>
              <w:rPr>
                <w:rFonts w:hint="eastAsia" w:ascii="Times New Roman" w:hAnsi="Times New Roman" w:eastAsia="宋体" w:cs="Times New Roman"/>
                <w:b/>
                <w:bCs/>
                <w:kern w:val="0"/>
                <w:sz w:val="32"/>
                <w:szCs w:val="32"/>
              </w:rPr>
              <w:t>2</w:t>
            </w:r>
            <w:r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  <w:t>奖励数(项）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宁波大学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浙江师范大学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杭州师范大学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温州大学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绍兴文理学院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湖州师范学院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  <w:highlight w:val="yellow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台州学院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浙江工业大学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浙江工业职业技术学院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浙江广厦建设职业技术大学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浙江商业职业技术学院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348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浙江水利水电学院</w:t>
            </w:r>
          </w:p>
        </w:tc>
        <w:tc>
          <w:tcPr>
            <w:tcW w:w="3456" w:type="dxa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ascii="仿宋_GB2312" w:hAnsi="等线" w:eastAsia="仿宋_GB2312" w:cs="仿宋_GB2312"/>
                <w:color w:val="000000"/>
                <w:kern w:val="0"/>
                <w:sz w:val="32"/>
                <w:szCs w:val="32"/>
                <w:lang w:bidi="ar"/>
              </w:rPr>
              <w:t>1</w:t>
            </w:r>
          </w:p>
        </w:tc>
      </w:tr>
    </w:tbl>
    <w:p>
      <w:pPr>
        <w:widowControl/>
        <w:shd w:val="clear" w:color="auto" w:fill="FFFFFF"/>
        <w:spacing w:line="555" w:lineRule="atLeast"/>
        <w:ind w:firstLine="640" w:firstLineChars="200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地市分配（不含宁波）。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由各设区市教科规划办公室统一申报，其中杭州、温州地区不超过5项，其他地区不超过2项。根据2022年度课题立项情况金华市奖励2项，杭州市、嘉兴市和温州市各奖励1项。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各单位申报总量为基础数与奖励数之和（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申报重点课题也在限额内，但申报重大课题不占限额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）。请各初审单位根据自身情况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做好项目主题和级别上的差异申报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。省教科规划办公室只接受高校和设区市规划办的统一申报，省直单位由管理人员向省教科规划办申报，不接受其他基层单位和个人的独立申报。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三、申报课题形式与截止时间</w:t>
      </w:r>
    </w:p>
    <w:p>
      <w:pPr>
        <w:shd w:val="clear" w:color="auto" w:fill="FFFFFF"/>
        <w:spacing w:line="555" w:lineRule="atLeast"/>
        <w:ind w:firstLine="646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本年度全国教育科学规划课题试行网络申报，“全国教育科学规划管理平台”（以下简称平台，地址：https://202.205.185.227）中的“项目申报系统”为本次申报的网络平台，网络申报办法及流程管理以该系统为准。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四、申报课题程序与要求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高校申报。申报者在系统中向本单位科研管理部门申报（需要学校事先注册平台账号），科研管理部门作为初审单位在系统中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严格按照分配名额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向省教科规划办提交课题。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地市申报。地市规划办作为初审单位在线下筛选出限额数量范围内的课题，通过初审的课题由申报人向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所在单位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申报（需要单位先注册平台账号），再由单位向省教科规划提交课题。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直属单位申报。申报者在系统中向本单位科研管理部门申报（需要单位事先注册平台账号），科研管理部门作为初审单位在系统中向省教科规划办提交课题。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五、报送材料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课题申请人需在规定时间内在平台上填写并导出《申请书》，加盖单位公章后，全文扫描在一个文档中，跟PDF版本的《活页》一起提交到平台上。</w:t>
      </w:r>
    </w:p>
    <w:p>
      <w:pPr>
        <w:widowControl/>
        <w:shd w:val="clear" w:color="auto" w:fill="FFFFFF"/>
        <w:spacing w:line="555" w:lineRule="atLeast"/>
        <w:ind w:firstLine="646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申报除重大课题以外的所有类别课题需在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2023年</w:t>
      </w:r>
      <w:r>
        <w:rPr>
          <w:rFonts w:ascii="仿宋_GB2312" w:hAnsi="宋体" w:eastAsia="仿宋_GB2312" w:cs="宋体"/>
          <w:b/>
          <w:bCs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月</w:t>
      </w:r>
      <w:r>
        <w:rPr>
          <w:rFonts w:ascii="仿宋_GB2312" w:hAnsi="宋体" w:eastAsia="仿宋_GB2312" w:cs="宋体"/>
          <w:b/>
          <w:bCs/>
          <w:kern w:val="0"/>
          <w:sz w:val="32"/>
          <w:szCs w:val="32"/>
        </w:rPr>
        <w:t>30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日前完成网络申报，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高校科研管理部门以及地市教科规划办完成限额内遴选后，需在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b/>
          <w:bCs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3年5月30日1</w:t>
      </w:r>
      <w:r>
        <w:rPr>
          <w:rFonts w:ascii="仿宋_GB2312" w:hAnsi="宋体" w:eastAsia="仿宋_GB2312" w:cs="宋体"/>
          <w:b/>
          <w:bCs/>
          <w:kern w:val="0"/>
          <w:sz w:val="32"/>
          <w:szCs w:val="32"/>
        </w:rPr>
        <w:t>7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点前将除重大课题以外的所有类别课题的汇总表（excel版）与《活页》电子版（以“汇总表内序号+课题名称”命名）发送至省教科规划办邮箱z</w:t>
      </w:r>
      <w:r>
        <w:rPr>
          <w:rFonts w:ascii="仿宋_GB2312" w:hAnsi="宋体" w:eastAsia="仿宋_GB2312" w:cs="宋体"/>
          <w:b/>
          <w:bCs/>
          <w:kern w:val="0"/>
          <w:sz w:val="32"/>
          <w:szCs w:val="32"/>
        </w:rPr>
        <w:t>jjkgh@163.com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，参加省内遴选。逾期不能参加省评的，取消送审资格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</w:t>
      </w:r>
      <w:r>
        <w:rPr>
          <w:rFonts w:ascii="仿宋_GB2312" w:hAnsi="宋体" w:eastAsia="仿宋_GB2312" w:cs="宋体"/>
          <w:kern w:val="0"/>
          <w:sz w:val="32"/>
          <w:szCs w:val="32"/>
        </w:rPr>
        <w:t>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国家重大招标课题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需在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2023年6月5日前完成网络申报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，并另外报送</w:t>
      </w: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加盖公章的纸质《投标书》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，《投标书》采用A3或A4纸双面印制，中缝装订或胶装，一式6份（原件1份，复印件5份）。邮寄地址：杭州市学院路</w:t>
      </w:r>
      <w:r>
        <w:rPr>
          <w:rFonts w:ascii="仿宋_GB2312" w:hAnsi="宋体" w:eastAsia="仿宋_GB2312" w:cs="宋体"/>
          <w:kern w:val="0"/>
          <w:sz w:val="32"/>
          <w:szCs w:val="32"/>
        </w:rPr>
        <w:t>35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号浙江教育综合大楼省教科规划办</w:t>
      </w:r>
      <w:r>
        <w:rPr>
          <w:rFonts w:ascii="仿宋_GB2312" w:hAnsi="宋体" w:eastAsia="仿宋_GB2312" w:cs="宋体"/>
          <w:kern w:val="0"/>
          <w:sz w:val="32"/>
          <w:szCs w:val="32"/>
        </w:rPr>
        <w:t>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6室陈老师收；邮编：</w:t>
      </w:r>
      <w:r>
        <w:rPr>
          <w:rFonts w:ascii="仿宋_GB2312" w:hAnsi="宋体" w:eastAsia="仿宋_GB2312" w:cs="宋体"/>
          <w:kern w:val="0"/>
          <w:sz w:val="32"/>
          <w:szCs w:val="32"/>
        </w:rPr>
        <w:t>310012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。电话：（</w:t>
      </w:r>
      <w:r>
        <w:rPr>
          <w:rFonts w:ascii="仿宋_GB2312" w:hAnsi="宋体" w:eastAsia="仿宋_GB2312" w:cs="宋体"/>
          <w:kern w:val="0"/>
          <w:sz w:val="32"/>
          <w:szCs w:val="32"/>
        </w:rPr>
        <w:t>0571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）87757209。纸质申报材料需在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2</w:t>
      </w:r>
      <w:r>
        <w:rPr>
          <w:rFonts w:ascii="仿宋_GB2312" w:hAnsi="宋体" w:eastAsia="仿宋_GB2312" w:cs="宋体"/>
          <w:b/>
          <w:bCs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3年6月10日前寄达，逾期不受理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wordWrap w:val="0"/>
        <w:spacing w:line="555" w:lineRule="atLeast"/>
        <w:ind w:firstLine="646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请申请人和科研管理部门务必仔细阅读《2</w:t>
      </w:r>
      <w:r>
        <w:rPr>
          <w:rFonts w:ascii="仿宋_GB2312" w:hAnsi="宋体" w:eastAsia="仿宋_GB2312" w:cs="宋体"/>
          <w:kern w:val="0"/>
          <w:sz w:val="32"/>
          <w:szCs w:val="32"/>
        </w:rPr>
        <w:t>02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3年度全国教育科学规划课题申报公告》（http://onsgep.moe.edu.cn/edoas2/website7/level3.jsp?id=1683275402580523），严格按照公告要求做好申报材料的核查、盖章和初审工作。由于全规课题实施限额申报，省教科规划办公室将组织力量对上报材料进行资格审查和专家评审，择优选取</w:t>
      </w:r>
      <w:r>
        <w:rPr>
          <w:rFonts w:ascii="Times New Roman" w:hAnsi="Times New Roman" w:eastAsia="宋体" w:cs="Times New Roman"/>
          <w:kern w:val="0"/>
          <w:sz w:val="32"/>
          <w:szCs w:val="32"/>
        </w:rPr>
        <w:t>150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项课题上报全规办。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仿宋_GB2312" w:hAnsi="宋体" w:eastAsia="仿宋_GB2312" w:cs="宋体"/>
          <w:b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kern w:val="0"/>
          <w:sz w:val="32"/>
          <w:szCs w:val="32"/>
        </w:rPr>
        <w:t>六、其他</w:t>
      </w:r>
    </w:p>
    <w:p>
      <w:pPr>
        <w:widowControl/>
        <w:shd w:val="clear" w:color="auto" w:fill="FFFFFF"/>
        <w:spacing w:line="555" w:lineRule="atLeast"/>
        <w:ind w:firstLine="645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申报人有以下情况之一者，不予受理：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1.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未主持过浙江省教育科学规划（或同级别）及以上研究课题者；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2.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与浙江省教育科学规划重点课题和年度规划（含专项）在研课题同题申报且未结题者；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3.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同年度申请过或有在研的国家自然科学基金、国家社会科学基金、教育部人文社会科学课题及其他国家级科研项目的负责人；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4.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有学术不端行为者；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5.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其他不符合全规办申报要求的申报人，详见全规办申报公告及《全国教育科学规划课题管理办法》；</w:t>
      </w: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希各设区市教科规划办、高校科研管理部门认真做好课题指导和初审推荐工作，进一步提升课题申报质量。</w:t>
      </w:r>
    </w:p>
    <w:p>
      <w:pPr>
        <w:widowControl/>
        <w:shd w:val="clear" w:color="auto" w:fill="FFFFFF"/>
        <w:spacing w:line="580" w:lineRule="exact"/>
        <w:ind w:left="1833" w:leftChars="320" w:hanging="1161" w:hangingChars="363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p>
      <w:pPr>
        <w:widowControl/>
        <w:shd w:val="clear" w:color="auto" w:fill="FFFFFF"/>
        <w:spacing w:line="580" w:lineRule="exact"/>
        <w:ind w:left="1833" w:leftChars="320" w:hanging="1161" w:hangingChars="36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附件：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2023年国家社科基金教育学重大招标项目投标书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color w:val="558ED5" w:themeColor="text2" w:themeTint="99"/>
          <w:kern w:val="0"/>
          <w:sz w:val="32"/>
          <w:szCs w:val="32"/>
          <w14:textFill>
            <w14:solidFill>
              <w14:schemeClr w14:val="tx2">
                <w14:lumMod w14:val="60000"/>
                <w14:lumOff w14:val="40000"/>
              </w14:schemeClr>
            </w14:solidFill>
          </w14:textFill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2023年度国家社科基金教育学重大项目招标指南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3.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2023年度全国教育科学规划课题申报常见问题答疑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全国教育科学规划课题（国家一般、国家青年、教育部重点、教育部青年、教育部专项）-申请书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年度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全国教育科学规划课题（国家一般、国家青年、教育部重点、教育部青年、教育部专项）-活页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6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2023年度全国教育科学规划课题指南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7. 2023年度全国教育科学规划课题申报常见问题答疑</w:t>
      </w:r>
    </w:p>
    <w:p>
      <w:pPr>
        <w:widowControl/>
        <w:shd w:val="clear" w:color="auto" w:fill="FFFFFF"/>
        <w:spacing w:line="580" w:lineRule="exact"/>
        <w:ind w:left="1829" w:leftChars="760" w:hanging="233" w:hangingChars="73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8.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3年度全国教育科学规划课题申报汇总表</w:t>
      </w:r>
    </w:p>
    <w:p>
      <w:pPr>
        <w:widowControl/>
        <w:shd w:val="clear" w:color="auto" w:fill="FFFFFF"/>
        <w:spacing w:line="580" w:lineRule="exact"/>
        <w:ind w:firstLine="1600" w:firstLineChars="500"/>
        <w:jc w:val="left"/>
        <w:rPr>
          <w:rFonts w:ascii="Times New Roman" w:hAnsi="Times New Roman" w:eastAsia="仿宋_GB2312" w:cs="Times New Roman"/>
          <w:kern w:val="0"/>
          <w:sz w:val="32"/>
          <w:szCs w:val="32"/>
        </w:rPr>
      </w:pPr>
    </w:p>
    <w:p>
      <w:pPr>
        <w:widowControl/>
        <w:shd w:val="clear" w:color="auto" w:fill="FFFFFF"/>
        <w:spacing w:line="555" w:lineRule="atLeast"/>
        <w:ind w:firstLine="645"/>
        <w:jc w:val="left"/>
        <w:textAlignment w:val="baseline"/>
        <w:rPr>
          <w:rFonts w:ascii="宋体" w:hAnsi="宋体" w:eastAsia="宋体" w:cs="宋体"/>
          <w:kern w:val="0"/>
          <w:szCs w:val="21"/>
        </w:rPr>
      </w:pPr>
    </w:p>
    <w:p>
      <w:pPr>
        <w:widowControl/>
        <w:shd w:val="clear" w:color="auto" w:fill="FFFFFF"/>
        <w:spacing w:line="555" w:lineRule="atLeast"/>
        <w:ind w:firstLine="645"/>
        <w:jc w:val="righ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浙江省教育科学规划领导小组办公室</w:t>
      </w:r>
    </w:p>
    <w:p>
      <w:pPr>
        <w:widowControl/>
        <w:shd w:val="clear" w:color="auto" w:fill="FFFFFF"/>
        <w:spacing w:line="555" w:lineRule="atLeast"/>
        <w:ind w:right="645" w:firstLine="4185"/>
        <w:jc w:val="right"/>
        <w:textAlignment w:val="baseline"/>
        <w:rPr>
          <w:rFonts w:ascii="宋体" w:hAnsi="宋体" w:eastAsia="宋体" w:cs="宋体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 w:val="32"/>
          <w:szCs w:val="32"/>
        </w:rPr>
        <w:t>202</w:t>
      </w: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3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年</w:t>
      </w: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5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月</w:t>
      </w:r>
      <w:r>
        <w:rPr>
          <w:rFonts w:hint="eastAsia" w:ascii="Times New Roman" w:hAnsi="Times New Roman" w:eastAsia="宋体" w:cs="Times New Roman"/>
          <w:kern w:val="0"/>
          <w:sz w:val="32"/>
          <w:szCs w:val="32"/>
        </w:rPr>
        <w:t>6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日 </w:t>
      </w:r>
    </w:p>
    <w:sectPr>
      <w:pgSz w:w="11906" w:h="16838"/>
      <w:pgMar w:top="1928" w:right="1531" w:bottom="192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F0020E32-ADF9-4A54-BBDC-5B7A9032E59A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1397A73-C3DA-455B-BB76-55754BAA932F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3" w:fontKey="{CCCB1AF5-5483-4A85-84A0-4F2D308CE940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4" w:fontKey="{97A7DAE1-3F52-4AA9-A5BC-A31F0DED9A3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6514EC3E-B1E4-4C60-98C9-F9C30B0D684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dmNDM4ZDY3OTUwNjYzN2I1ZTJmZDQwMjk4NGJkYTIifQ=="/>
    <w:docVar w:name="KGWebUrl" w:val="https://dingtalkoa.zjedusri.com.cn/weaver/weaver.file.FileDownloadForNews?uuid=4a313a91-a3aa-404f-be3e-5e0b3b18045e&amp;fileid=15304&amp;type=document&amp;isofficeview=0"/>
  </w:docVars>
  <w:rsids>
    <w:rsidRoot w:val="00C64A55"/>
    <w:rsid w:val="00052AAD"/>
    <w:rsid w:val="000818A5"/>
    <w:rsid w:val="000A7DDD"/>
    <w:rsid w:val="00114769"/>
    <w:rsid w:val="00123784"/>
    <w:rsid w:val="001250DE"/>
    <w:rsid w:val="00164E2B"/>
    <w:rsid w:val="00177D5C"/>
    <w:rsid w:val="0020625F"/>
    <w:rsid w:val="003004C5"/>
    <w:rsid w:val="003268B6"/>
    <w:rsid w:val="003A5B0D"/>
    <w:rsid w:val="00466B9D"/>
    <w:rsid w:val="00576FBD"/>
    <w:rsid w:val="005C4D8B"/>
    <w:rsid w:val="00663D86"/>
    <w:rsid w:val="006A7168"/>
    <w:rsid w:val="006F667B"/>
    <w:rsid w:val="00701ACB"/>
    <w:rsid w:val="0072346F"/>
    <w:rsid w:val="00766524"/>
    <w:rsid w:val="00770002"/>
    <w:rsid w:val="00795ED6"/>
    <w:rsid w:val="007D7075"/>
    <w:rsid w:val="00823012"/>
    <w:rsid w:val="00856F0F"/>
    <w:rsid w:val="008A36FA"/>
    <w:rsid w:val="008D56C7"/>
    <w:rsid w:val="008E61B1"/>
    <w:rsid w:val="0090192C"/>
    <w:rsid w:val="009069E8"/>
    <w:rsid w:val="009A1ECE"/>
    <w:rsid w:val="009A7EEA"/>
    <w:rsid w:val="009B328C"/>
    <w:rsid w:val="009B4729"/>
    <w:rsid w:val="00A059DF"/>
    <w:rsid w:val="00A468C1"/>
    <w:rsid w:val="00A514AB"/>
    <w:rsid w:val="00B369CB"/>
    <w:rsid w:val="00B45EE4"/>
    <w:rsid w:val="00B67CA2"/>
    <w:rsid w:val="00C15416"/>
    <w:rsid w:val="00C21818"/>
    <w:rsid w:val="00C51767"/>
    <w:rsid w:val="00C64A55"/>
    <w:rsid w:val="00C72A88"/>
    <w:rsid w:val="00CA714F"/>
    <w:rsid w:val="00CE3365"/>
    <w:rsid w:val="00CE7ACC"/>
    <w:rsid w:val="00D02449"/>
    <w:rsid w:val="00D334E1"/>
    <w:rsid w:val="00D51EAB"/>
    <w:rsid w:val="00D60D0D"/>
    <w:rsid w:val="00DF5428"/>
    <w:rsid w:val="00E25A13"/>
    <w:rsid w:val="00E64E4F"/>
    <w:rsid w:val="00F0254E"/>
    <w:rsid w:val="00F171A4"/>
    <w:rsid w:val="00F56429"/>
    <w:rsid w:val="1E104875"/>
    <w:rsid w:val="3AF0532D"/>
    <w:rsid w:val="3CEE2ED7"/>
    <w:rsid w:val="4DB95860"/>
    <w:rsid w:val="634F08D7"/>
    <w:rsid w:val="63C04DB7"/>
    <w:rsid w:val="7F631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2">
    <w:name w:val="标题 1 字符"/>
    <w:basedOn w:val="7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2265</Words>
  <Characters>2498</Characters>
  <Lines>18</Lines>
  <Paragraphs>5</Paragraphs>
  <TotalTime>169</TotalTime>
  <ScaleCrop>false</ScaleCrop>
  <LinksUpToDate>false</LinksUpToDate>
  <CharactersWithSpaces>2503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2023-02-23T01:51:00Z</dcterms:created>
  <dc:creator>系统管理员</dc:creator>
  <cp:lastModifiedBy>Irogawa</cp:lastModifiedBy>
  <cp:lastPrinted>2023-05-06T07:47:15Z</cp:lastPrinted>
  <dcterms:modified xsi:type="dcterms:W3CDTF">2023-05-06T07:52:26Z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E9E6D1A2BFBF4AE49E7ED8AAA61B6EAD_13</vt:lpwstr>
  </property>
</Properties>
</file>