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D3E88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outlineLvl w:val="1"/>
        <w:rPr>
          <w:rFonts w:hint="eastAsia" w:ascii="黑体" w:hAnsi="宋体" w:eastAsia="黑体" w:cs="黑体"/>
          <w:color w:val="00000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附件1</w:t>
      </w:r>
    </w:p>
    <w:p w14:paraId="34CB2216"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400" w:lineRule="exact"/>
        <w:ind w:left="0" w:right="0"/>
        <w:jc w:val="center"/>
        <w:outlineLvl w:val="1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val="en-US" w:eastAsia="zh-CN" w:bidi="ar"/>
        </w:rPr>
        <w:t>浙江经贸职业技术学院纵向科研项目经费预算表</w:t>
      </w:r>
    </w:p>
    <w:p w14:paraId="2455BC79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仿宋_GB2312" w:eastAsia="仿宋_GB2312" w:cs="仿宋_GB2312"/>
          <w:color w:val="000000"/>
          <w:sz w:val="24"/>
          <w:szCs w:val="20"/>
          <w:lang w:val="en-US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>项目名称：智能驾驶视角下分心驾驶行为检测研究</w:t>
      </w:r>
    </w:p>
    <w:p w14:paraId="1778CB42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>项目编号：Y202455896                           项目来源：浙江省教育厅</w:t>
      </w:r>
    </w:p>
    <w:p w14:paraId="2E2E6303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 w:eastAsia="zh-CN" w:bidi="ar"/>
        </w:rPr>
        <w:t>项目负责人（签字）：</w:t>
      </w:r>
    </w:p>
    <w:p w14:paraId="18F8A9C6">
      <w:pPr>
        <w:keepNext w:val="0"/>
        <w:keepLines w:val="0"/>
        <w:widowControl w:val="0"/>
        <w:suppressLineNumbers w:val="0"/>
        <w:spacing w:before="0" w:beforeAutospacing="0" w:after="0" w:afterAutospacing="0" w:line="280" w:lineRule="exact"/>
        <w:ind w:left="0" w:right="0" w:firstLine="6120" w:firstLineChars="2550"/>
        <w:jc w:val="both"/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 w:eastAsia="zh-CN" w:bidi="ar"/>
        </w:rPr>
        <w:t>（金额单位：万元）</w:t>
      </w:r>
    </w:p>
    <w:tbl>
      <w:tblPr>
        <w:tblStyle w:val="3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043"/>
        <w:gridCol w:w="333"/>
        <w:gridCol w:w="1417"/>
        <w:gridCol w:w="1417"/>
        <w:gridCol w:w="1284"/>
      </w:tblGrid>
      <w:tr w14:paraId="5AC35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FA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经费开支科目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47A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经费总额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27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财政经费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2C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自筹经费</w:t>
            </w:r>
          </w:p>
        </w:tc>
      </w:tr>
      <w:tr w14:paraId="7F095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1E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一、直接费</w:t>
            </w:r>
          </w:p>
        </w:tc>
      </w:tr>
      <w:tr w14:paraId="22FC9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A5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1、设备费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B5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E6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88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6A9D6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50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2、材料费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C1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38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849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19129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A3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3、测试化验加工费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E5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D5D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A9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1B143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C7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4、燃料动力费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C9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31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52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13017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F6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5、差旅/会议/国际合作交流费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9B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1）差旅（调查研究等)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D5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9E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1D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6BC97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91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E9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2）学术会议/国际合作交流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38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18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D2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62F87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35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FD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3）培训（学术研究、技能提升）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E3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F8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7A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3327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80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6、合作协作研究与交流费（国内合作）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FA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F7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FC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58542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CAD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7、出版/文献/信息传播/知识产权事务费（科技类）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A2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1）出版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48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EC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3B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64D6B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E40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C7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2）文献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C1B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93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5C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422D1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54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A7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3）信息传播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D0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FA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D0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14747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C68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2A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4）知识产权事务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B1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65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4E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6D0D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66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8、资料/数据采集/印刷出版费（社科类）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A1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1）资料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26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56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66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2CD28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391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5F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2）数据采集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A7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47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F3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09FBC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EE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83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3）印刷出版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26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0.4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DC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66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6DD47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D8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9、劳务费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CC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86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88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47531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DE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10、专家咨询费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11B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0C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5D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1EEAF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E4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11、其他支出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AE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B49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8F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01E71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DD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outlineLvl w:val="0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0"/>
                <w:lang w:val="en-US" w:eastAsia="zh-CN" w:bidi="ar"/>
              </w:rPr>
              <w:t>二、间接费</w:t>
            </w:r>
          </w:p>
        </w:tc>
      </w:tr>
      <w:tr w14:paraId="5670B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1A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12、激励费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787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61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5D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62CA9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42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合计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04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1.5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E8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BE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66C02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92FCEB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差旅/会议/国际合作交流费测算依据（不超过直接费用10%的，不需要提供预算测算依据）：</w:t>
            </w:r>
          </w:p>
          <w:p w14:paraId="27F9E46F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需要出差去商讨技术细节，调查研究</w:t>
            </w:r>
          </w:p>
        </w:tc>
      </w:tr>
      <w:tr w14:paraId="6D0C9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EAE704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其他支出测算依据：</w:t>
            </w:r>
          </w:p>
          <w:p w14:paraId="24CA46F6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其他支出：打印资料费用</w:t>
            </w:r>
          </w:p>
          <w:p w14:paraId="2988D705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专家咨询费：相关算法需要咨询专家</w:t>
            </w:r>
            <w:bookmarkStart w:id="0" w:name="_GoBack"/>
            <w:bookmarkEnd w:id="0"/>
          </w:p>
          <w:p w14:paraId="73D2A856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劳务费：需要学生帮忙采集实验数据50*3（人）*20（天）</w:t>
            </w:r>
          </w:p>
          <w:p w14:paraId="10CC61EC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印刷出版：发表论文版面费</w:t>
            </w:r>
          </w:p>
          <w:p w14:paraId="4DAE7639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  <w:p w14:paraId="2D680C57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其他支出</w:t>
            </w:r>
          </w:p>
        </w:tc>
      </w:tr>
      <w:tr w14:paraId="6F4EA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exact"/>
          <w:jc w:val="center"/>
        </w:trPr>
        <w:tc>
          <w:tcPr>
            <w:tcW w:w="4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B6E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科研处意见：</w:t>
            </w:r>
          </w:p>
          <w:p w14:paraId="03E5E7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604A6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4E66BA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1800" w:firstLineChars="75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     （盖章）</w:t>
            </w:r>
          </w:p>
        </w:tc>
        <w:tc>
          <w:tcPr>
            <w:tcW w:w="4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D69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财务处意见：</w:t>
            </w:r>
          </w:p>
          <w:p w14:paraId="188AA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33EE1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5C0E04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2280" w:firstLineChars="95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    （盖章）</w:t>
            </w:r>
          </w:p>
        </w:tc>
      </w:tr>
    </w:tbl>
    <w:p w14:paraId="58235FE0"/>
    <w:sectPr>
      <w:pgSz w:w="11906" w:h="16838"/>
      <w:pgMar w:top="1814" w:right="1418" w:bottom="1814" w:left="141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MzdhOGY2M2MyNjk0NmVlMDYyZjFlY2YwNjdkNGIifQ=="/>
  </w:docVars>
  <w:rsids>
    <w:rsidRoot w:val="00000000"/>
    <w:rsid w:val="01FA1E4C"/>
    <w:rsid w:val="025C1016"/>
    <w:rsid w:val="0C7A48E8"/>
    <w:rsid w:val="0E883192"/>
    <w:rsid w:val="16DA2DD1"/>
    <w:rsid w:val="17B46DA6"/>
    <w:rsid w:val="196B7938"/>
    <w:rsid w:val="217D5218"/>
    <w:rsid w:val="236E0751"/>
    <w:rsid w:val="26F70A5D"/>
    <w:rsid w:val="276713B8"/>
    <w:rsid w:val="294837F2"/>
    <w:rsid w:val="2B355726"/>
    <w:rsid w:val="2F177EEF"/>
    <w:rsid w:val="2F1E6502"/>
    <w:rsid w:val="2FD63906"/>
    <w:rsid w:val="34221DA5"/>
    <w:rsid w:val="34CE03E3"/>
    <w:rsid w:val="35F82884"/>
    <w:rsid w:val="3700570C"/>
    <w:rsid w:val="38F7130C"/>
    <w:rsid w:val="3C1C6B44"/>
    <w:rsid w:val="45BD22DC"/>
    <w:rsid w:val="46357B97"/>
    <w:rsid w:val="4A121587"/>
    <w:rsid w:val="4A5B7D90"/>
    <w:rsid w:val="4BB548C0"/>
    <w:rsid w:val="4BF47ACF"/>
    <w:rsid w:val="4F3C139B"/>
    <w:rsid w:val="526D1A50"/>
    <w:rsid w:val="54AC37BA"/>
    <w:rsid w:val="57546047"/>
    <w:rsid w:val="5822508B"/>
    <w:rsid w:val="5E534116"/>
    <w:rsid w:val="62646E01"/>
    <w:rsid w:val="66F76BD2"/>
    <w:rsid w:val="674405AD"/>
    <w:rsid w:val="68894702"/>
    <w:rsid w:val="69017A3C"/>
    <w:rsid w:val="6C97799E"/>
    <w:rsid w:val="6D7F18A4"/>
    <w:rsid w:val="6FB16FC8"/>
    <w:rsid w:val="724C233A"/>
    <w:rsid w:val="72DA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Char1"/>
    <w:basedOn w:val="4"/>
    <w:link w:val="2"/>
    <w:qFormat/>
    <w:uiPriority w:val="0"/>
    <w:rPr>
      <w:kern w:val="2"/>
      <w:sz w:val="18"/>
      <w:szCs w:val="18"/>
    </w:rPr>
  </w:style>
  <w:style w:type="paragraph" w:customStyle="1" w:styleId="6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character" w:customStyle="1" w:styleId="7">
    <w:name w:val="页脚 Char"/>
    <w:basedOn w:val="4"/>
    <w:link w:val="2"/>
    <w:qFormat/>
    <w:uiPriority w:val="0"/>
    <w:rPr>
      <w:rFonts w:hint="default"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506</Characters>
  <Lines>0</Lines>
  <Paragraphs>0</Paragraphs>
  <TotalTime>4</TotalTime>
  <ScaleCrop>false</ScaleCrop>
  <LinksUpToDate>false</LinksUpToDate>
  <CharactersWithSpaces>544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bin</cp:lastModifiedBy>
  <cp:lastPrinted>2024-11-07T12:40:17Z</cp:lastPrinted>
  <dcterms:modified xsi:type="dcterms:W3CDTF">2024-11-07T12:42:20Z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FE69265DC9AC4CBD8A068ECE59315862_13</vt:lpwstr>
  </property>
</Properties>
</file>