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项目名称：“供富大篷车”提质扩面的困难与对策研究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 24SSZ09                         项目来源：</w:t>
      </w:r>
      <w:r>
        <w:rPr>
          <w:rFonts w:hint="eastAsia"/>
        </w:rPr>
        <w:t>浙江省供销合作社联合社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（金额单位：1.5万元）</w:t>
      </w:r>
    </w:p>
    <w:tbl>
      <w:tblPr>
        <w:tblStyle w:val="4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0.05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0.25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0.3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>
        <w:tblPrEx>
          <w:tblLayout w:type="fixed"/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</w:tc>
      </w:tr>
      <w:tr>
        <w:tblPrEx>
          <w:tblLayout w:type="fixed"/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>
      <w:pPr/>
    </w:p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3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3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377</Characters>
  <Lines>0</Lines>
  <Paragraphs>0</Paragraphs>
  <ScaleCrop>false</ScaleCrop>
  <LinksUpToDate>false</LinksUpToDate>
  <CharactersWithSpaces>419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dell</dc:creator>
  <cp:lastModifiedBy>iPhone</cp:lastModifiedBy>
  <dcterms:modified xsi:type="dcterms:W3CDTF">2024-11-05T14:13:27Z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2052-12.18.1</vt:lpwstr>
  </property>
  <property fmtid="{D5CDD505-2E9C-101B-9397-08002B2CF9AE}" pid="3" name="ICV">
    <vt:lpwstr>C6602BE72A644E05E7A729670AFEC84D_33</vt:lpwstr>
  </property>
</Properties>
</file>