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0E008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outlineLvl w:val="1"/>
        <w:rPr>
          <w:rFonts w:hint="eastAsia" w:ascii="黑体" w:hAnsi="宋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附件1</w:t>
      </w:r>
    </w:p>
    <w:p w14:paraId="52351792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400" w:lineRule="exact"/>
        <w:ind w:left="0" w:right="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"/>
        </w:rPr>
        <w:t>浙江经贸职业技术学院纵向科研项目经费预算表</w:t>
      </w:r>
    </w:p>
    <w:p w14:paraId="36DD9625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eastAsia="仿宋_GB2312" w:cs="仿宋_GB2312"/>
          <w:color w:val="000000"/>
          <w:sz w:val="24"/>
          <w:szCs w:val="20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项目名称：培育打造新时代供销特色文化IP路径研究</w:t>
      </w:r>
    </w:p>
    <w:p w14:paraId="141ADFE2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项目编号： 24SSZ03                              项目来源:浙江省供销社</w:t>
      </w:r>
    </w:p>
    <w:p w14:paraId="73862CE4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项目负责人（签字）：</w:t>
      </w:r>
    </w:p>
    <w:p w14:paraId="161C2710">
      <w:pPr>
        <w:keepNext w:val="0"/>
        <w:keepLines w:val="0"/>
        <w:widowControl w:val="0"/>
        <w:suppressLineNumbers w:val="0"/>
        <w:spacing w:before="0" w:beforeAutospacing="0" w:after="0" w:afterAutospacing="0" w:line="280" w:lineRule="exact"/>
        <w:ind w:left="0" w:right="0" w:firstLine="6120" w:firstLineChars="255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（金额单位：1.5万元）</w:t>
      </w:r>
    </w:p>
    <w:tbl>
      <w:tblPr>
        <w:tblStyle w:val="3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043"/>
        <w:gridCol w:w="333"/>
        <w:gridCol w:w="1417"/>
        <w:gridCol w:w="1417"/>
        <w:gridCol w:w="1284"/>
      </w:tblGrid>
      <w:tr w14:paraId="0B743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55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经费开支科目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31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经费总额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E7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财政经费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A6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自筹经费</w:t>
            </w:r>
          </w:p>
        </w:tc>
      </w:tr>
      <w:tr w14:paraId="0CF5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A3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一、直接费</w:t>
            </w:r>
          </w:p>
        </w:tc>
      </w:tr>
      <w:tr w14:paraId="08C45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64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1、设备费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D0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21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F1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5C032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72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2、材料费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86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93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02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4B6C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1F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3、测试化验加工费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C9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A8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F7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574C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C6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4、燃料动力费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8A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D2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29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265CB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57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5、差旅/会议/国际合作交流费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66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1）差旅（调查研究等)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65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6E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CF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098E8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17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B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2）学术会议/国际合作交流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A3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FE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88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5EE8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A4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EF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3）培训（学术研究、技能提升）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E5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0.15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1E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F9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71EEC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30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6、合作协作研究与交流费（国内合作）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FA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B7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A4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7316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DD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7、出版/文献/信息传播/知识产权事务费（科技类）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FA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1）出版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25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2F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D7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4E487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6A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9B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2）文献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63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61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8C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5B1BD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7D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27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3）信息传播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33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CB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3E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10882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FA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F3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4）知识产权事务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38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04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48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56ED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07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8、资料/数据采集/印刷出版费（社科类）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21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1）资料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CA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6F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8A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4738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24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CE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2）数据采集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08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B0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83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5DCF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B9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50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3）印刷出版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B8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0.5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95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8F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0E18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E8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9、劳务费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EA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74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3F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33020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A2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10、专家咨询费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76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3C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33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0214A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C6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11、其他支出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7B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33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19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56F20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A9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 w:eastAsia="zh-CN" w:bidi="ar"/>
              </w:rPr>
              <w:t>二、间接费</w:t>
            </w:r>
          </w:p>
        </w:tc>
      </w:tr>
      <w:tr w14:paraId="0D1D2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0F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12、激励费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BF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CE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BD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2165C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3C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合计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50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1.5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A4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C6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2652A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A86835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差旅/会议/国际合作交流费测算依据（不超过直接费用10%的，不需要提供预算测算依据）：</w:t>
            </w:r>
          </w:p>
          <w:p w14:paraId="73E6CE64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4F1C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CBF094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其他支出测算依据：制作费、市内交通费等</w:t>
            </w:r>
          </w:p>
        </w:tc>
      </w:tr>
      <w:tr w14:paraId="2CB98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exact"/>
          <w:jc w:val="center"/>
        </w:trPr>
        <w:tc>
          <w:tcPr>
            <w:tcW w:w="4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D3D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科研处意见：</w:t>
            </w:r>
          </w:p>
          <w:p w14:paraId="5ECFD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6CEC5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1DD6E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1800" w:firstLineChars="7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 （盖章）</w:t>
            </w:r>
          </w:p>
        </w:tc>
        <w:tc>
          <w:tcPr>
            <w:tcW w:w="4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DBF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财务处意见：</w:t>
            </w:r>
          </w:p>
          <w:p w14:paraId="1EA7F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2F0D8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76677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2280" w:firstLineChars="9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（盖章）</w:t>
            </w:r>
          </w:p>
        </w:tc>
      </w:tr>
    </w:tbl>
    <w:p w14:paraId="0272D2B2"/>
    <w:sectPr>
      <w:pgSz w:w="11906" w:h="16838"/>
      <w:pgMar w:top="1814" w:right="1418" w:bottom="1814" w:left="141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YzUwMWNiMDRmNjgwMmQxOGUwOWYzZjNmNjNhMGQifQ=="/>
  </w:docVars>
  <w:rsids>
    <w:rsidRoot w:val="00000000"/>
    <w:rsid w:val="041E72F1"/>
    <w:rsid w:val="0C7A48E8"/>
    <w:rsid w:val="2F1E6502"/>
    <w:rsid w:val="32C42DCE"/>
    <w:rsid w:val="35F82884"/>
    <w:rsid w:val="3988352A"/>
    <w:rsid w:val="3B692567"/>
    <w:rsid w:val="45BD22DC"/>
    <w:rsid w:val="4742412F"/>
    <w:rsid w:val="54AC37BA"/>
    <w:rsid w:val="62646E01"/>
    <w:rsid w:val="66F76BD2"/>
    <w:rsid w:val="68894702"/>
    <w:rsid w:val="724C233A"/>
    <w:rsid w:val="7BA8668C"/>
    <w:rsid w:val="7F4B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1"/>
    <w:basedOn w:val="4"/>
    <w:link w:val="2"/>
    <w:qFormat/>
    <w:uiPriority w:val="0"/>
    <w:rPr>
      <w:kern w:val="2"/>
      <w:sz w:val="18"/>
      <w:szCs w:val="18"/>
    </w:rPr>
  </w:style>
  <w:style w:type="paragraph" w:customStyle="1" w:styleId="6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character" w:customStyle="1" w:styleId="7">
    <w:name w:val="页脚 Char"/>
    <w:basedOn w:val="4"/>
    <w:link w:val="2"/>
    <w:qFormat/>
    <w:uiPriority w:val="0"/>
    <w:rPr>
      <w:rFonts w:hint="default"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432</Characters>
  <Lines>0</Lines>
  <Paragraphs>0</Paragraphs>
  <TotalTime>16</TotalTime>
  <ScaleCrop>false</ScaleCrop>
  <LinksUpToDate>false</LinksUpToDate>
  <CharactersWithSpaces>474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钢的琴</cp:lastModifiedBy>
  <dcterms:modified xsi:type="dcterms:W3CDTF">2024-11-05T04:38:36Z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2350DBFF64974D89978CB27C1785E2C2</vt:lpwstr>
  </property>
</Properties>
</file>