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7C" w:rsidRDefault="0096497C" w:rsidP="0096497C">
      <w:pPr>
        <w:tabs>
          <w:tab w:val="left" w:pos="8460"/>
          <w:tab w:val="left" w:pos="8640"/>
        </w:tabs>
        <w:spacing w:line="500" w:lineRule="exact"/>
        <w:ind w:firstLineChars="100" w:firstLine="280"/>
        <w:rPr>
          <w:rFonts w:ascii="楷体_GB2312" w:eastAsia="楷体_GB2312" w:hAnsi="宋体" w:cs="宋体" w:hint="eastAsia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 xml:space="preserve">                       </w:t>
      </w:r>
    </w:p>
    <w:p w:rsidR="0096497C" w:rsidRDefault="0096497C" w:rsidP="0096497C">
      <w:pPr>
        <w:spacing w:line="360" w:lineRule="auto"/>
        <w:rPr>
          <w:rFonts w:ascii="黑体" w:eastAsia="黑体" w:hAnsi="微软雅黑" w:hint="eastAsia"/>
          <w:sz w:val="44"/>
          <w:szCs w:val="44"/>
        </w:rPr>
      </w:pPr>
    </w:p>
    <w:p w:rsidR="0096497C" w:rsidRDefault="0096497C" w:rsidP="0096497C">
      <w:pPr>
        <w:spacing w:line="600" w:lineRule="exact"/>
        <w:jc w:val="center"/>
        <w:rPr>
          <w:rFonts w:ascii="方正小标宋简体" w:eastAsia="方正小标宋简体" w:hAnsi="ˎ̥" w:cs="Arial" w:hint="eastAsia"/>
          <w:color w:val="000000"/>
          <w:sz w:val="44"/>
          <w:szCs w:val="44"/>
        </w:rPr>
      </w:pPr>
      <w:r>
        <w:rPr>
          <w:rFonts w:ascii="方正小标宋简体" w:eastAsia="方正小标宋简体" w:hAnsi="ˎ̥" w:cs="Arial" w:hint="eastAsia"/>
          <w:color w:val="000000"/>
          <w:sz w:val="44"/>
          <w:szCs w:val="44"/>
        </w:rPr>
        <w:t>关于开展2022年度</w:t>
      </w:r>
    </w:p>
    <w:p w:rsidR="0096497C" w:rsidRDefault="0096497C" w:rsidP="0096497C">
      <w:pPr>
        <w:spacing w:line="600" w:lineRule="exact"/>
        <w:jc w:val="center"/>
        <w:rPr>
          <w:rFonts w:ascii="方正小标宋简体" w:eastAsia="方正小标宋简体" w:hAnsi="ˎ̥" w:cs="Arial" w:hint="eastAsia"/>
          <w:color w:val="000000"/>
          <w:sz w:val="44"/>
          <w:szCs w:val="44"/>
        </w:rPr>
      </w:pPr>
      <w:r>
        <w:rPr>
          <w:rFonts w:ascii="方正小标宋简体" w:eastAsia="方正小标宋简体" w:hAnsi="ˎ̥" w:cs="Arial" w:hint="eastAsia"/>
          <w:color w:val="000000"/>
          <w:sz w:val="44"/>
          <w:szCs w:val="44"/>
        </w:rPr>
        <w:t>杭州市咨询办、市社科规划办</w:t>
      </w:r>
    </w:p>
    <w:p w:rsidR="0096497C" w:rsidRDefault="0096497C" w:rsidP="0096497C">
      <w:pPr>
        <w:spacing w:line="600" w:lineRule="exact"/>
        <w:jc w:val="center"/>
        <w:rPr>
          <w:rFonts w:ascii="方正小标宋简体" w:eastAsia="方正小标宋简体" w:hAnsi="ˎ̥" w:cs="Arial" w:hint="eastAsia"/>
          <w:color w:val="000000"/>
          <w:sz w:val="44"/>
          <w:szCs w:val="44"/>
        </w:rPr>
      </w:pPr>
      <w:r>
        <w:rPr>
          <w:rFonts w:ascii="方正小标宋简体" w:eastAsia="方正小标宋简体" w:hAnsi="ˎ̥" w:cs="Arial" w:hint="eastAsia"/>
          <w:color w:val="000000"/>
          <w:sz w:val="44"/>
          <w:szCs w:val="44"/>
        </w:rPr>
        <w:t>“决策咨询研究”专项课题申报工作的通知</w:t>
      </w:r>
    </w:p>
    <w:p w:rsidR="0096497C" w:rsidRDefault="0096497C" w:rsidP="0096497C">
      <w:pPr>
        <w:widowControl/>
        <w:spacing w:line="480" w:lineRule="exact"/>
        <w:ind w:firstLineChars="850" w:firstLine="2720"/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</w:pPr>
    </w:p>
    <w:p w:rsidR="0096497C" w:rsidRDefault="0096497C" w:rsidP="0096497C">
      <w:pPr>
        <w:widowControl/>
        <w:spacing w:line="480" w:lineRule="exact"/>
        <w:ind w:firstLineChars="850" w:firstLine="2720"/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  <w:t>杭社规〔2022〕8号</w:t>
      </w:r>
    </w:p>
    <w:p w:rsidR="0096497C" w:rsidRDefault="0096497C" w:rsidP="0096497C">
      <w:pPr>
        <w:widowControl/>
        <w:spacing w:line="480" w:lineRule="exact"/>
        <w:ind w:firstLineChars="850" w:firstLine="2720"/>
        <w:rPr>
          <w:rFonts w:ascii="仿宋_GB2312" w:eastAsia="仿宋_GB2312" w:hAnsi="仿宋" w:cs="宋体" w:hint="eastAsia"/>
          <w:bCs/>
          <w:color w:val="000000"/>
          <w:kern w:val="0"/>
          <w:sz w:val="32"/>
          <w:szCs w:val="32"/>
        </w:rPr>
      </w:pPr>
    </w:p>
    <w:p w:rsidR="0096497C" w:rsidRDefault="0096497C" w:rsidP="0096497C">
      <w:pPr>
        <w:adjustRightInd w:val="0"/>
        <w:snapToGrid w:val="0"/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96497C" w:rsidRDefault="0096497C" w:rsidP="0096497C">
      <w:pPr>
        <w:adjustRightInd w:val="0"/>
        <w:snapToGrid w:val="0"/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各有关单位：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2022年度中共杭州市委杭州市人民政府咨询委员会办公室、杭州市哲学社会科学规划领导小组办公室“</w:t>
      </w:r>
      <w:r>
        <w:rPr>
          <w:rFonts w:ascii="仿宋_GB2312" w:eastAsia="仿宋_GB2312" w:hAnsi="仿宋" w:hint="eastAsia"/>
          <w:sz w:val="32"/>
          <w:szCs w:val="32"/>
        </w:rPr>
        <w:t>决策咨询研究”专项课题即日起开始申报，现将有关事项通知如下：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黑体" w:eastAsia="黑体" w:hAnsi="黑体" w:hint="eastAsia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一、课题说明及选题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本专项课题为中共杭州市委杭州市人民政府咨询委员会办公室（以下简称“市咨询办”）和杭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州市哲学社会科学规划领导小组办公室（以下简称“市社科规划办”）联合推出的招标课题，均为市社科规划重</w:t>
      </w:r>
      <w:r>
        <w:rPr>
          <w:rFonts w:ascii="仿宋_GB2312" w:eastAsia="仿宋_GB2312" w:hAnsi="仿宋" w:hint="eastAsia"/>
          <w:sz w:val="32"/>
          <w:szCs w:val="32"/>
        </w:rPr>
        <w:t>点课题。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年设以下</w:t>
      </w:r>
      <w:r>
        <w:rPr>
          <w:rFonts w:eastAsia="仿宋_GB2312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个招标选题：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杭州</w:t>
      </w:r>
      <w:r>
        <w:rPr>
          <w:rFonts w:eastAsia="仿宋_GB2312" w:hint="eastAsia"/>
          <w:sz w:val="32"/>
          <w:szCs w:val="32"/>
        </w:rPr>
        <w:t>市</w:t>
      </w:r>
      <w:r>
        <w:rPr>
          <w:rFonts w:eastAsia="仿宋_GB2312"/>
          <w:sz w:val="32"/>
          <w:szCs w:val="32"/>
        </w:rPr>
        <w:t>元宇宙产业发展</w:t>
      </w:r>
      <w:r>
        <w:rPr>
          <w:rFonts w:eastAsia="仿宋_GB2312" w:hint="eastAsia"/>
          <w:sz w:val="32"/>
          <w:szCs w:val="32"/>
        </w:rPr>
        <w:t>的思路举措</w:t>
      </w:r>
      <w:r>
        <w:rPr>
          <w:rFonts w:eastAsia="仿宋_GB2312"/>
          <w:sz w:val="32"/>
          <w:szCs w:val="32"/>
        </w:rPr>
        <w:t>研究</w:t>
      </w:r>
      <w:r>
        <w:rPr>
          <w:rFonts w:eastAsia="仿宋_GB2312" w:hint="eastAsia"/>
          <w:sz w:val="32"/>
          <w:szCs w:val="32"/>
        </w:rPr>
        <w:t>；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杭州市智能网联汽车产业</w:t>
      </w:r>
      <w:r>
        <w:rPr>
          <w:rFonts w:eastAsia="仿宋_GB2312" w:hint="eastAsia"/>
          <w:sz w:val="32"/>
          <w:szCs w:val="32"/>
        </w:rPr>
        <w:t>发展</w:t>
      </w:r>
      <w:r>
        <w:rPr>
          <w:rFonts w:eastAsia="仿宋_GB2312"/>
          <w:sz w:val="32"/>
          <w:szCs w:val="32"/>
        </w:rPr>
        <w:t>深度分析与</w:t>
      </w:r>
      <w:r>
        <w:rPr>
          <w:rFonts w:eastAsia="仿宋_GB2312" w:hint="eastAsia"/>
          <w:sz w:val="32"/>
          <w:szCs w:val="32"/>
        </w:rPr>
        <w:t>对</w:t>
      </w:r>
      <w:r>
        <w:rPr>
          <w:rFonts w:eastAsia="仿宋_GB2312"/>
          <w:sz w:val="32"/>
          <w:szCs w:val="32"/>
        </w:rPr>
        <w:t>策</w:t>
      </w:r>
      <w:r>
        <w:rPr>
          <w:rFonts w:eastAsia="仿宋_GB2312" w:hint="eastAsia"/>
          <w:sz w:val="32"/>
          <w:szCs w:val="32"/>
        </w:rPr>
        <w:t>举措</w:t>
      </w:r>
      <w:r>
        <w:rPr>
          <w:rFonts w:eastAsia="仿宋_GB2312"/>
          <w:sz w:val="32"/>
          <w:szCs w:val="32"/>
        </w:rPr>
        <w:t>研究</w:t>
      </w:r>
      <w:r>
        <w:rPr>
          <w:rFonts w:eastAsia="仿宋_GB2312" w:hint="eastAsia"/>
          <w:sz w:val="32"/>
          <w:szCs w:val="32"/>
        </w:rPr>
        <w:t>；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技能共富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背景下</w:t>
      </w:r>
      <w:r>
        <w:rPr>
          <w:rFonts w:eastAsia="仿宋_GB2312" w:hint="eastAsia"/>
          <w:sz w:val="32"/>
          <w:szCs w:val="32"/>
        </w:rPr>
        <w:t>杭州</w:t>
      </w:r>
      <w:r>
        <w:rPr>
          <w:rFonts w:eastAsia="仿宋_GB2312"/>
          <w:sz w:val="32"/>
          <w:szCs w:val="32"/>
        </w:rPr>
        <w:t>构建高技能人才培养新平台的</w:t>
      </w:r>
      <w:r>
        <w:rPr>
          <w:rFonts w:eastAsia="仿宋_GB2312" w:hint="eastAsia"/>
          <w:sz w:val="32"/>
          <w:szCs w:val="32"/>
        </w:rPr>
        <w:t>思路举措</w:t>
      </w:r>
      <w:r>
        <w:rPr>
          <w:rFonts w:eastAsia="仿宋_GB2312"/>
          <w:sz w:val="32"/>
          <w:szCs w:val="32"/>
        </w:rPr>
        <w:t>研究</w:t>
      </w:r>
      <w:r>
        <w:rPr>
          <w:rFonts w:eastAsia="仿宋_GB2312" w:hint="eastAsia"/>
          <w:sz w:val="32"/>
          <w:szCs w:val="32"/>
        </w:rPr>
        <w:t>；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推进</w:t>
      </w:r>
      <w:r>
        <w:rPr>
          <w:rFonts w:eastAsia="仿宋_GB2312"/>
          <w:sz w:val="32"/>
          <w:szCs w:val="32"/>
        </w:rPr>
        <w:t>杭州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绍兴区域协同发展</w:t>
      </w:r>
      <w:r>
        <w:rPr>
          <w:rFonts w:eastAsia="仿宋_GB2312" w:hint="eastAsia"/>
          <w:sz w:val="32"/>
          <w:szCs w:val="32"/>
        </w:rPr>
        <w:t>的思路举措</w:t>
      </w:r>
      <w:r>
        <w:rPr>
          <w:rFonts w:eastAsia="仿宋_GB2312"/>
          <w:sz w:val="32"/>
          <w:szCs w:val="32"/>
        </w:rPr>
        <w:t>研究</w:t>
      </w:r>
      <w:r>
        <w:rPr>
          <w:rFonts w:eastAsia="仿宋_GB2312" w:hint="eastAsia"/>
          <w:sz w:val="32"/>
          <w:szCs w:val="32"/>
        </w:rPr>
        <w:t>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hint="eastAsia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lastRenderedPageBreak/>
        <w:t>二、申报人条件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在杭高校、科研院所</w:t>
      </w:r>
      <w:r w:rsidRPr="00151CE5">
        <w:rPr>
          <w:rFonts w:ascii="仿宋_GB2312" w:eastAsia="仿宋_GB2312" w:hAnsi="仿宋" w:hint="eastAsia"/>
          <w:sz w:val="32"/>
          <w:szCs w:val="32"/>
        </w:rPr>
        <w:t>和相关企业、研究机构</w:t>
      </w:r>
      <w:r>
        <w:rPr>
          <w:rFonts w:ascii="仿宋_GB2312" w:eastAsia="仿宋_GB2312" w:hAnsi="仿宋" w:hint="eastAsia"/>
          <w:sz w:val="32"/>
          <w:szCs w:val="32"/>
        </w:rPr>
        <w:t>的研究人员；熟知杭州市情、具备在杭开展研究条件的其他地区研究人员。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具有副高级以上专业技术职称。不具备副高级以上专业技术职称的，须有两名正高级专业技术职称的同行专家书面推荐。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能够真正承担和负责组织、指导课题实施。不得挂名申报，否则取消立项资格，追回课题经费。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ascii="仿宋_GB2312" w:eastAsia="仿宋_GB2312" w:hAnsi="仿宋" w:hint="eastAsia"/>
          <w:sz w:val="32"/>
          <w:szCs w:val="32"/>
        </w:rPr>
        <w:t>申报人同年度只能申报一个本专项课题。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三、经费资助标准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每项课题资助5.5万元</w:t>
      </w:r>
      <w:r w:rsidRPr="0003432F">
        <w:rPr>
          <w:rFonts w:ascii="仿宋_GB2312" w:eastAsia="仿宋_GB2312" w:hAnsi="仿宋" w:hint="eastAsia"/>
          <w:sz w:val="32"/>
          <w:szCs w:val="32"/>
        </w:rPr>
        <w:t>（由</w:t>
      </w:r>
      <w:proofErr w:type="gramStart"/>
      <w:r w:rsidRPr="0003432F">
        <w:rPr>
          <w:rFonts w:ascii="仿宋_GB2312" w:eastAsia="仿宋_GB2312" w:hAnsi="仿宋" w:hint="eastAsia"/>
          <w:sz w:val="32"/>
          <w:szCs w:val="32"/>
        </w:rPr>
        <w:t>市咨询办支付</w:t>
      </w:r>
      <w:proofErr w:type="gramEnd"/>
      <w:r w:rsidRPr="0003432F">
        <w:rPr>
          <w:rFonts w:ascii="仿宋_GB2312" w:eastAsia="仿宋_GB2312" w:hAnsi="仿宋" w:hint="eastAsia"/>
          <w:sz w:val="32"/>
          <w:szCs w:val="32"/>
        </w:rPr>
        <w:t>）。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四、申报时间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2022年5月</w:t>
      </w:r>
      <w:r>
        <w:rPr>
          <w:rFonts w:ascii="仿宋_GB2312" w:eastAsia="仿宋_GB2312" w:hAnsi="汉仪细圆B5" w:cs="汉仪细圆B5" w:hint="eastAsia"/>
          <w:bCs/>
          <w:sz w:val="30"/>
          <w:szCs w:val="30"/>
        </w:rPr>
        <w:t>18</w:t>
      </w:r>
      <w:r>
        <w:rPr>
          <w:rFonts w:ascii="仿宋_GB2312" w:eastAsia="仿宋_GB2312" w:hAnsi="仿宋" w:hint="eastAsia"/>
          <w:sz w:val="32"/>
          <w:szCs w:val="32"/>
        </w:rPr>
        <w:t>日至6月</w:t>
      </w:r>
      <w:r>
        <w:rPr>
          <w:rFonts w:ascii="仿宋_GB2312" w:eastAsia="仿宋_GB2312" w:hAnsi="汉仪细圆B5" w:cs="汉仪细圆B5" w:hint="eastAsia"/>
          <w:bCs/>
          <w:sz w:val="30"/>
          <w:szCs w:val="30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五、申报要求</w:t>
      </w:r>
    </w:p>
    <w:p w:rsidR="0096497C" w:rsidRDefault="0096497C" w:rsidP="0096497C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ascii="仿宋_GB2312" w:eastAsia="仿宋_GB2312" w:hAnsi="Calibri" w:hint="eastAsia"/>
          <w:sz w:val="32"/>
          <w:szCs w:val="32"/>
        </w:rPr>
        <w:t>课题采取纸质材料申报。申请人应对申报的选题进行论证设计，按照要求填写《杭州市决策咨询研究项目课题申请书》和《杭州市决策咨询研究项目课题论证活页》。</w:t>
      </w:r>
    </w:p>
    <w:p w:rsidR="0096497C" w:rsidRDefault="0096497C" w:rsidP="0096497C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ascii="仿宋_GB2312" w:eastAsia="仿宋_GB2312" w:hAnsi="Calibri" w:hint="eastAsia"/>
          <w:sz w:val="32"/>
          <w:szCs w:val="32"/>
        </w:rPr>
        <w:t>课题申报书应对课题所涉及相应政策现状、工作进展、存在的主要问题做详细分析，对现有问题判断和分析的准确与否将作为课题立项评判的基本要求。相关政策文件可查阅“中国杭州”政府门户网站“政府信息公开”栏，如对课题理解不清或需要了解课题背景和相关政策实施情况，也可通过</w:t>
      </w:r>
      <w:proofErr w:type="gramStart"/>
      <w:r>
        <w:rPr>
          <w:rFonts w:ascii="仿宋_GB2312" w:eastAsia="仿宋_GB2312" w:hAnsi="Calibri" w:hint="eastAsia"/>
          <w:sz w:val="32"/>
          <w:szCs w:val="32"/>
        </w:rPr>
        <w:t>市咨询办</w:t>
      </w:r>
      <w:proofErr w:type="gramEnd"/>
      <w:r>
        <w:rPr>
          <w:rFonts w:ascii="仿宋_GB2312" w:eastAsia="仿宋_GB2312" w:hAnsi="Calibri" w:hint="eastAsia"/>
          <w:sz w:val="32"/>
          <w:szCs w:val="32"/>
        </w:rPr>
        <w:t>咨询。</w:t>
      </w:r>
    </w:p>
    <w:p w:rsidR="0096497C" w:rsidRDefault="0096497C" w:rsidP="0096497C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hint="eastAsia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3.</w:t>
      </w:r>
      <w:r>
        <w:rPr>
          <w:rFonts w:ascii="仿宋_GB2312" w:eastAsia="仿宋_GB2312" w:hAnsi="Calibri" w:hint="eastAsia"/>
          <w:sz w:val="32"/>
          <w:szCs w:val="32"/>
        </w:rPr>
        <w:t>请各申报人于申报时间内（以寄到之日为准）将课题申请书一式两份、活页一式七份邮寄至</w:t>
      </w:r>
      <w:proofErr w:type="gramStart"/>
      <w:r>
        <w:rPr>
          <w:rFonts w:ascii="仿宋_GB2312" w:eastAsia="仿宋_GB2312" w:hAnsi="Calibri" w:hint="eastAsia"/>
          <w:sz w:val="32"/>
          <w:szCs w:val="32"/>
        </w:rPr>
        <w:t>市咨询办</w:t>
      </w:r>
      <w:proofErr w:type="gramEnd"/>
      <w:r>
        <w:rPr>
          <w:rFonts w:ascii="仿宋_GB2312" w:eastAsia="仿宋_GB2312" w:hAnsi="Calibri" w:hint="eastAsia"/>
          <w:sz w:val="32"/>
          <w:szCs w:val="32"/>
        </w:rPr>
        <w:t>，并将</w:t>
      </w:r>
      <w:r>
        <w:rPr>
          <w:rFonts w:eastAsia="仿宋_GB2312"/>
          <w:sz w:val="32"/>
          <w:szCs w:val="32"/>
        </w:rPr>
        <w:t>Word</w:t>
      </w:r>
      <w:r>
        <w:rPr>
          <w:rFonts w:ascii="仿宋_GB2312" w:eastAsia="仿宋_GB2312" w:hAnsi="Calibri" w:hint="eastAsia"/>
          <w:sz w:val="32"/>
          <w:szCs w:val="32"/>
        </w:rPr>
        <w:t>格式电子文本发送至：</w:t>
      </w:r>
      <w:hyperlink r:id="rId4" w:history="1">
        <w:r>
          <w:rPr>
            <w:rFonts w:eastAsia="仿宋_GB2312"/>
            <w:sz w:val="32"/>
            <w:szCs w:val="32"/>
          </w:rPr>
          <w:t>jczxhz@126.com</w:t>
        </w:r>
      </w:hyperlink>
      <w:r>
        <w:rPr>
          <w:rFonts w:ascii="仿宋_GB2312" w:eastAsia="仿宋_GB2312" w:hAnsi="Calibri" w:hint="eastAsia"/>
          <w:sz w:val="32"/>
          <w:szCs w:val="32"/>
        </w:rPr>
        <w:t>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市咨询办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将在申报期截止后，组织有关专家进行立项评审，择优立项，并签订课题委托合同。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六、课题研究要求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研究和管理，要</w:t>
      </w:r>
      <w:r>
        <w:rPr>
          <w:rFonts w:eastAsia="仿宋_GB2312"/>
          <w:sz w:val="32"/>
          <w:szCs w:val="32"/>
        </w:rPr>
        <w:t>严格</w:t>
      </w:r>
      <w:r>
        <w:rPr>
          <w:rFonts w:eastAsia="仿宋_GB2312" w:hint="eastAsia"/>
          <w:sz w:val="32"/>
          <w:szCs w:val="32"/>
        </w:rPr>
        <w:t>按照</w:t>
      </w:r>
      <w:r>
        <w:rPr>
          <w:rFonts w:eastAsia="仿宋_GB2312"/>
          <w:sz w:val="32"/>
          <w:szCs w:val="32"/>
        </w:rPr>
        <w:t>《</w:t>
      </w:r>
      <w:r>
        <w:rPr>
          <w:rFonts w:eastAsia="仿宋_GB2312" w:hint="eastAsia"/>
          <w:sz w:val="32"/>
          <w:szCs w:val="32"/>
        </w:rPr>
        <w:t>杭州市</w:t>
      </w:r>
      <w:r>
        <w:rPr>
          <w:rFonts w:eastAsia="仿宋_GB2312"/>
          <w:sz w:val="32"/>
          <w:szCs w:val="32"/>
        </w:rPr>
        <w:t>决策</w:t>
      </w:r>
      <w:r>
        <w:rPr>
          <w:rFonts w:eastAsia="仿宋_GB2312" w:hint="eastAsia"/>
          <w:sz w:val="32"/>
          <w:szCs w:val="32"/>
        </w:rPr>
        <w:t>咨询研究课题管理办法</w:t>
      </w:r>
      <w:r>
        <w:rPr>
          <w:rFonts w:eastAsia="仿宋_GB2312"/>
          <w:sz w:val="32"/>
          <w:szCs w:val="32"/>
        </w:rPr>
        <w:t>》（杭</w:t>
      </w:r>
      <w:proofErr w:type="gramStart"/>
      <w:r>
        <w:rPr>
          <w:rFonts w:eastAsia="仿宋_GB2312"/>
          <w:sz w:val="32"/>
          <w:szCs w:val="32"/>
        </w:rPr>
        <w:t>咨</w:t>
      </w:r>
      <w:proofErr w:type="gramEnd"/>
      <w:r>
        <w:rPr>
          <w:rFonts w:eastAsia="仿宋_GB2312"/>
          <w:sz w:val="32"/>
          <w:szCs w:val="32"/>
        </w:rPr>
        <w:t>委〔</w:t>
      </w:r>
      <w:r>
        <w:rPr>
          <w:rFonts w:eastAsia="仿宋_GB2312"/>
          <w:sz w:val="32"/>
          <w:szCs w:val="32"/>
        </w:rPr>
        <w:t>2022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号）要求</w:t>
      </w:r>
      <w:r>
        <w:rPr>
          <w:rFonts w:eastAsia="仿宋_GB2312" w:hint="eastAsia"/>
          <w:sz w:val="32"/>
          <w:szCs w:val="32"/>
        </w:rPr>
        <w:t>执行。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课题完成时限一般为三个月。</w:t>
      </w:r>
      <w:r>
        <w:rPr>
          <w:rFonts w:ascii="仿宋_GB2312" w:eastAsia="仿宋_GB2312" w:hAnsi="Calibri" w:hint="eastAsia"/>
          <w:sz w:val="32"/>
          <w:szCs w:val="32"/>
        </w:rPr>
        <w:t>自签订合同之日起，</w:t>
      </w:r>
      <w:r>
        <w:rPr>
          <w:rFonts w:eastAsia="仿宋_GB2312" w:hint="eastAsia"/>
          <w:sz w:val="32"/>
          <w:szCs w:val="32"/>
        </w:rPr>
        <w:t>15</w:t>
      </w:r>
      <w:r>
        <w:rPr>
          <w:rFonts w:ascii="仿宋_GB2312" w:eastAsia="仿宋_GB2312" w:hAnsi="Calibri" w:hint="eastAsia"/>
          <w:sz w:val="32"/>
          <w:szCs w:val="32"/>
        </w:rPr>
        <w:t>日内提交详细研究提纲和调研计划；</w:t>
      </w:r>
      <w:r>
        <w:rPr>
          <w:rFonts w:eastAsia="仿宋_GB2312" w:hint="eastAsia"/>
          <w:sz w:val="32"/>
          <w:szCs w:val="32"/>
        </w:rPr>
        <w:t>60</w:t>
      </w:r>
      <w:r>
        <w:rPr>
          <w:rFonts w:ascii="仿宋_GB2312" w:eastAsia="仿宋_GB2312" w:hAnsi="Calibri" w:hint="eastAsia"/>
          <w:sz w:val="32"/>
          <w:szCs w:val="32"/>
        </w:rPr>
        <w:t>日内提交研究成果初稿，并接受预评估；预评估后</w:t>
      </w:r>
      <w:r>
        <w:rPr>
          <w:rFonts w:eastAsia="仿宋_GB2312" w:hint="eastAsia"/>
          <w:sz w:val="32"/>
          <w:szCs w:val="32"/>
        </w:rPr>
        <w:t>15</w:t>
      </w:r>
      <w:r>
        <w:rPr>
          <w:rFonts w:ascii="仿宋_GB2312" w:eastAsia="仿宋_GB2312" w:hAnsi="Calibri" w:hint="eastAsia"/>
          <w:sz w:val="32"/>
          <w:szCs w:val="32"/>
        </w:rPr>
        <w:t>日内提交研究报告和</w:t>
      </w:r>
      <w:proofErr w:type="gramStart"/>
      <w:r>
        <w:rPr>
          <w:rFonts w:ascii="仿宋_GB2312" w:eastAsia="仿宋_GB2312" w:hAnsi="Calibri" w:hint="eastAsia"/>
          <w:sz w:val="32"/>
          <w:szCs w:val="32"/>
        </w:rPr>
        <w:t>咨</w:t>
      </w:r>
      <w:proofErr w:type="gramEnd"/>
      <w:r>
        <w:rPr>
          <w:rFonts w:ascii="仿宋_GB2312" w:eastAsia="仿宋_GB2312" w:hAnsi="Calibri" w:hint="eastAsia"/>
          <w:sz w:val="32"/>
          <w:szCs w:val="32"/>
        </w:rPr>
        <w:t>政建言，接受结题评审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6497C" w:rsidRDefault="0096497C" w:rsidP="0096497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.</w:t>
      </w:r>
      <w:r>
        <w:rPr>
          <w:rFonts w:ascii="仿宋_GB2312" w:eastAsia="仿宋_GB2312" w:hAnsi="Calibri" w:hint="eastAsia"/>
          <w:sz w:val="32"/>
          <w:szCs w:val="32"/>
        </w:rPr>
        <w:t>课题研究须</w:t>
      </w:r>
      <w:r>
        <w:rPr>
          <w:rFonts w:ascii="仿宋_GB2312" w:eastAsia="仿宋_GB2312" w:hint="eastAsia"/>
          <w:sz w:val="32"/>
          <w:szCs w:val="32"/>
        </w:rPr>
        <w:t>兼具</w:t>
      </w:r>
      <w:r>
        <w:rPr>
          <w:rFonts w:ascii="仿宋_GB2312" w:eastAsia="仿宋_GB2312" w:hAnsi="Calibri" w:hint="eastAsia"/>
          <w:sz w:val="32"/>
          <w:szCs w:val="32"/>
        </w:rPr>
        <w:t>针对性、独到性、可行性、专业性、时效性。申报人</w:t>
      </w:r>
      <w:r>
        <w:rPr>
          <w:rFonts w:ascii="仿宋_GB2312" w:eastAsia="仿宋_GB2312" w:hAnsi="Calibri" w:hint="eastAsia"/>
          <w:sz w:val="32"/>
          <w:szCs w:val="32"/>
          <w:lang/>
        </w:rPr>
        <w:t>负责对课题成果的知识产权状况进行审查，并承担相应责任。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课题结题评审后，通过者准予结题。</w:t>
      </w:r>
      <w:r>
        <w:rPr>
          <w:rFonts w:ascii="仿宋_GB2312" w:eastAsia="仿宋_GB2312" w:hAnsi="Calibri" w:hint="eastAsia"/>
          <w:sz w:val="32"/>
          <w:szCs w:val="32"/>
        </w:rPr>
        <w:t>优秀成果由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市咨询办</w:t>
      </w:r>
      <w:r>
        <w:rPr>
          <w:rFonts w:ascii="仿宋_GB2312" w:eastAsia="仿宋_GB2312" w:hAnsi="Calibri" w:hint="eastAsia"/>
          <w:sz w:val="32"/>
          <w:szCs w:val="32"/>
        </w:rPr>
        <w:t>结集</w:t>
      </w:r>
      <w:proofErr w:type="gramEnd"/>
      <w:r>
        <w:rPr>
          <w:rFonts w:ascii="仿宋_GB2312" w:eastAsia="仿宋_GB2312" w:hAnsi="Calibri" w:hint="eastAsia"/>
          <w:sz w:val="32"/>
          <w:szCs w:val="32"/>
        </w:rPr>
        <w:t>刊印或公开出版。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七、联系方式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联系地址：杭州市解放东路18号市民中心F座2616室中共杭州市委杭州市人民政府咨询委员会办公室（邮编：310026）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联 系 人：陈冬梅、王爱真   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>0571-85252545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85252540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传    真：</w:t>
      </w:r>
      <w:r>
        <w:rPr>
          <w:rFonts w:eastAsia="仿宋_GB2312"/>
          <w:sz w:val="32"/>
          <w:szCs w:val="32"/>
        </w:rPr>
        <w:t>0571-85252546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附件：杭州市决策咨询研究项目课题申请书和论证活页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中共杭州市委杭州市人民政府咨询委员会办公室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杭州市哲学社会科学规划领导小组办公室</w:t>
      </w:r>
    </w:p>
    <w:p w:rsidR="0096497C" w:rsidRDefault="0096497C" w:rsidP="0096497C">
      <w:pPr>
        <w:adjustRightInd w:val="0"/>
        <w:snapToGrid w:val="0"/>
        <w:spacing w:line="560" w:lineRule="exact"/>
        <w:ind w:firstLine="645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月18日</w:t>
      </w:r>
    </w:p>
    <w:p w:rsidR="00F71C9E" w:rsidRDefault="00F71C9E"/>
    <w:sectPr w:rsidR="00F71C9E">
      <w:headerReference w:type="default" r:id="rId5"/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细圆B5">
    <w:charset w:val="88"/>
    <w:family w:val="auto"/>
    <w:pitch w:val="default"/>
    <w:sig w:usb0="00000001" w:usb1="080E0800" w:usb2="00000002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D6" w:rsidRDefault="0096497C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107D6" w:rsidRDefault="0096497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D6" w:rsidRDefault="0096497C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</w:t>
    </w:r>
    <w:r>
      <w:fldChar w:fldCharType="end"/>
    </w:r>
  </w:p>
  <w:p w:rsidR="00B107D6" w:rsidRDefault="0096497C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D6" w:rsidRDefault="0096497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497C"/>
    <w:rsid w:val="0096497C"/>
    <w:rsid w:val="00F71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649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6497C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9649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96497C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964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mailto:jczxhz@126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221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2022-05-18T07:26:00Z</dcterms:created>
  <dcterms:modified xsi:type="dcterms:W3CDTF">2022-05-18T07:27:00Z</dcterms:modified>
</cp:coreProperties>
</file>